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AB6FB" w14:textId="77777777" w:rsidR="0062760F" w:rsidRPr="00A91C4F" w:rsidRDefault="0062760F" w:rsidP="002B62EC">
      <w:pPr>
        <w:jc w:val="center"/>
        <w:rPr>
          <w:b/>
          <w:sz w:val="28"/>
          <w:szCs w:val="28"/>
        </w:rPr>
      </w:pPr>
    </w:p>
    <w:p w14:paraId="099B5019" w14:textId="07ADDE91" w:rsidR="00A73C67" w:rsidRPr="002B62EC" w:rsidRDefault="00BD1926" w:rsidP="002B62EC">
      <w:pPr>
        <w:jc w:val="center"/>
        <w:rPr>
          <w:b/>
          <w:sz w:val="28"/>
          <w:szCs w:val="28"/>
          <w:lang w:val="bg-BG"/>
        </w:rPr>
      </w:pPr>
      <w:r w:rsidRPr="002B62EC">
        <w:rPr>
          <w:b/>
          <w:sz w:val="28"/>
          <w:szCs w:val="28"/>
          <w:lang w:val="bg-BG"/>
        </w:rPr>
        <w:t xml:space="preserve">Ученици от България и Норвегия ще развиват стартъп идеи за адресиране на промените в климата </w:t>
      </w:r>
    </w:p>
    <w:p w14:paraId="34401ECB" w14:textId="3FB9A2D1" w:rsidR="0062760F" w:rsidRDefault="00DD02F0" w:rsidP="002D0E38">
      <w:pPr>
        <w:ind w:firstLine="720"/>
        <w:jc w:val="center"/>
        <w:rPr>
          <w:i/>
          <w:sz w:val="24"/>
          <w:lang w:val="bg-BG"/>
        </w:rPr>
      </w:pPr>
      <w:r>
        <w:rPr>
          <w:i/>
          <w:sz w:val="24"/>
          <w:lang w:val="bg-BG"/>
        </w:rPr>
        <w:t>Проектът цели да създаде поне 8 младежки бизнеси с международни смесени екипи на ученици от гимназиален етап от двете страни</w:t>
      </w:r>
    </w:p>
    <w:p w14:paraId="48ECCE78" w14:textId="77777777" w:rsidR="00DD02F0" w:rsidRPr="002D0E38" w:rsidRDefault="00DD02F0" w:rsidP="002D0E38">
      <w:pPr>
        <w:ind w:firstLine="720"/>
        <w:jc w:val="center"/>
        <w:rPr>
          <w:i/>
          <w:sz w:val="24"/>
          <w:lang w:val="bg-BG"/>
        </w:rPr>
      </w:pPr>
    </w:p>
    <w:p w14:paraId="3E225395" w14:textId="53FF7ED6" w:rsidR="004929C6" w:rsidRDefault="00FA055C" w:rsidP="0062760F">
      <w:pPr>
        <w:ind w:firstLine="720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 xml:space="preserve">4 февруари 2020 г. – </w:t>
      </w:r>
      <w:r w:rsidR="00BD1926" w:rsidRPr="0062760F">
        <w:rPr>
          <w:sz w:val="24"/>
          <w:lang w:val="bg-BG"/>
        </w:rPr>
        <w:t xml:space="preserve">Проектът </w:t>
      </w:r>
      <w:hyperlink r:id="rId8" w:history="1">
        <w:r w:rsidR="00BD1926" w:rsidRPr="0062760F">
          <w:rPr>
            <w:rStyle w:val="Hyperlink"/>
            <w:sz w:val="24"/>
            <w:lang w:val="bg-BG"/>
          </w:rPr>
          <w:t>„Зелено сътрудничество отвъд граници“</w:t>
        </w:r>
      </w:hyperlink>
      <w:r w:rsidR="00BD1926" w:rsidRPr="0062760F">
        <w:rPr>
          <w:sz w:val="24"/>
          <w:lang w:val="bg-BG"/>
        </w:rPr>
        <w:t xml:space="preserve"> на Джуниър Ачийвмънт България стартира официално </w:t>
      </w:r>
      <w:r>
        <w:rPr>
          <w:sz w:val="24"/>
          <w:lang w:val="bg-BG"/>
        </w:rPr>
        <w:t xml:space="preserve">с информационно събитие, </w:t>
      </w:r>
      <w:r w:rsidR="004929C6" w:rsidRPr="00FA055C">
        <w:rPr>
          <w:sz w:val="24"/>
          <w:lang w:val="bg-BG"/>
        </w:rPr>
        <w:t>последвано от въвеждащо двудневно обучение по зелено пр</w:t>
      </w:r>
      <w:r w:rsidR="0062760F" w:rsidRPr="00FA055C">
        <w:rPr>
          <w:sz w:val="24"/>
          <w:lang w:val="bg-BG"/>
        </w:rPr>
        <w:t>едприемачество за 20 учители</w:t>
      </w:r>
      <w:r w:rsidR="00B726EC">
        <w:rPr>
          <w:sz w:val="24"/>
          <w:lang w:val="bg-BG"/>
        </w:rPr>
        <w:t xml:space="preserve"> от из</w:t>
      </w:r>
      <w:r w:rsidR="002D0E38">
        <w:rPr>
          <w:sz w:val="24"/>
          <w:lang w:val="bg-BG"/>
        </w:rPr>
        <w:t>браните за участие училища</w:t>
      </w:r>
      <w:r w:rsidR="0062760F" w:rsidRPr="00FA055C">
        <w:rPr>
          <w:sz w:val="24"/>
          <w:lang w:val="bg-BG"/>
        </w:rPr>
        <w:t xml:space="preserve">. По </w:t>
      </w:r>
      <w:r w:rsidR="00486F89" w:rsidRPr="00FA055C">
        <w:rPr>
          <w:sz w:val="24"/>
          <w:lang w:val="bg-BG"/>
        </w:rPr>
        <w:t xml:space="preserve">време на обучението </w:t>
      </w:r>
      <w:r w:rsidR="0062760F" w:rsidRPr="00FA055C">
        <w:rPr>
          <w:sz w:val="24"/>
          <w:lang w:val="bg-BG"/>
        </w:rPr>
        <w:t xml:space="preserve">те </w:t>
      </w:r>
      <w:r w:rsidR="002D0E38">
        <w:rPr>
          <w:sz w:val="24"/>
          <w:lang w:val="bg-BG"/>
        </w:rPr>
        <w:t>се запознаха</w:t>
      </w:r>
      <w:r w:rsidR="00486F89" w:rsidRPr="00FA055C">
        <w:rPr>
          <w:sz w:val="24"/>
          <w:lang w:val="bg-BG"/>
        </w:rPr>
        <w:t xml:space="preserve"> с образователните материали по програма GREENT на Джуниър Ачийвмънт България, които ще бъдат използвани за преподаване в у</w:t>
      </w:r>
      <w:r w:rsidR="0062760F" w:rsidRPr="00FA055C">
        <w:rPr>
          <w:sz w:val="24"/>
          <w:lang w:val="bg-BG"/>
        </w:rPr>
        <w:t xml:space="preserve">чилище през втория учебен срок </w:t>
      </w:r>
      <w:r w:rsidR="00486F89" w:rsidRPr="00FA055C">
        <w:rPr>
          <w:sz w:val="24"/>
          <w:lang w:val="bg-BG"/>
        </w:rPr>
        <w:t xml:space="preserve">и </w:t>
      </w:r>
      <w:r w:rsidR="006C2CA0">
        <w:rPr>
          <w:sz w:val="24"/>
          <w:lang w:val="bg-BG"/>
        </w:rPr>
        <w:t>за организиране на</w:t>
      </w:r>
      <w:r w:rsidR="00486F89" w:rsidRPr="00FA055C">
        <w:rPr>
          <w:sz w:val="24"/>
          <w:lang w:val="bg-BG"/>
        </w:rPr>
        <w:t xml:space="preserve"> практически дейности за генериране и бизнес моделиране на идея за зелен бизнес.</w:t>
      </w:r>
      <w:r w:rsidR="006D0FC2">
        <w:rPr>
          <w:sz w:val="24"/>
          <w:lang w:val="bg-BG"/>
        </w:rPr>
        <w:t xml:space="preserve"> </w:t>
      </w:r>
    </w:p>
    <w:p w14:paraId="29D95653" w14:textId="7361C73B" w:rsidR="002D0E38" w:rsidRDefault="002D0E38" w:rsidP="0062760F">
      <w:pPr>
        <w:ind w:firstLine="720"/>
        <w:jc w:val="both"/>
        <w:rPr>
          <w:b/>
          <w:sz w:val="24"/>
          <w:lang w:val="bg-BG"/>
        </w:rPr>
      </w:pPr>
      <w:r w:rsidRPr="002D0E38">
        <w:rPr>
          <w:i/>
          <w:sz w:val="24"/>
          <w:lang w:val="bg-BG"/>
        </w:rPr>
        <w:t xml:space="preserve">„Проектът Зелено сътрудничество отвъд граници“ е в съзвучие </w:t>
      </w:r>
      <w:r w:rsidR="00956A86">
        <w:rPr>
          <w:i/>
          <w:sz w:val="24"/>
          <w:lang w:val="bg-BG"/>
        </w:rPr>
        <w:t xml:space="preserve">с </w:t>
      </w:r>
      <w:r w:rsidRPr="002D0E38">
        <w:rPr>
          <w:i/>
          <w:sz w:val="24"/>
          <w:lang w:val="bg-BG"/>
        </w:rPr>
        <w:t xml:space="preserve">и в подкрепа на новото отношение, което ние хората трябва да възприемем </w:t>
      </w:r>
      <w:r w:rsidR="006C2CA0">
        <w:rPr>
          <w:i/>
          <w:sz w:val="24"/>
          <w:lang w:val="bg-BG"/>
        </w:rPr>
        <w:t>към</w:t>
      </w:r>
      <w:r w:rsidRPr="002D0E38">
        <w:rPr>
          <w:i/>
          <w:sz w:val="24"/>
          <w:lang w:val="bg-BG"/>
        </w:rPr>
        <w:t xml:space="preserve"> природата като цяло – ресурсите са изчерпаеми, климатът се променя и ние трябва </w:t>
      </w:r>
      <w:r w:rsidR="007A572C">
        <w:rPr>
          <w:i/>
          <w:sz w:val="24"/>
          <w:lang w:val="bg-BG"/>
        </w:rPr>
        <w:t xml:space="preserve">не само </w:t>
      </w:r>
      <w:r w:rsidRPr="002D0E38">
        <w:rPr>
          <w:i/>
          <w:sz w:val="24"/>
          <w:lang w:val="bg-BG"/>
        </w:rPr>
        <w:t>да щадим средата</w:t>
      </w:r>
      <w:r>
        <w:rPr>
          <w:i/>
          <w:sz w:val="24"/>
          <w:lang w:val="bg-BG"/>
        </w:rPr>
        <w:t xml:space="preserve">, </w:t>
      </w:r>
      <w:r w:rsidR="007A572C">
        <w:rPr>
          <w:i/>
          <w:sz w:val="24"/>
          <w:lang w:val="bg-BG"/>
        </w:rPr>
        <w:t>но и съзнателно да регенерираме ценните екосистеми, които ни заобикалят и ни предоставят благата си напълно безплатно</w:t>
      </w:r>
      <w:r>
        <w:rPr>
          <w:i/>
          <w:sz w:val="24"/>
          <w:lang w:val="bg-BG"/>
        </w:rPr>
        <w:t>. Философия</w:t>
      </w:r>
      <w:r w:rsidR="006C2CA0">
        <w:rPr>
          <w:i/>
          <w:sz w:val="24"/>
          <w:lang w:val="bg-BG"/>
        </w:rPr>
        <w:t>та</w:t>
      </w:r>
      <w:r>
        <w:rPr>
          <w:i/>
          <w:sz w:val="24"/>
          <w:lang w:val="bg-BG"/>
        </w:rPr>
        <w:t xml:space="preserve"> на </w:t>
      </w:r>
      <w:r>
        <w:rPr>
          <w:i/>
          <w:sz w:val="24"/>
        </w:rPr>
        <w:t>JA</w:t>
      </w:r>
      <w:r>
        <w:rPr>
          <w:i/>
          <w:sz w:val="24"/>
          <w:lang w:val="bg-BG"/>
        </w:rPr>
        <w:t xml:space="preserve"> България и на партньорите, които застават до нас в този проект</w:t>
      </w:r>
      <w:r w:rsidR="006C2CA0">
        <w:rPr>
          <w:i/>
          <w:sz w:val="24"/>
          <w:lang w:val="bg-BG"/>
        </w:rPr>
        <w:t>,</w:t>
      </w:r>
      <w:r>
        <w:rPr>
          <w:i/>
          <w:sz w:val="24"/>
          <w:lang w:val="bg-BG"/>
        </w:rPr>
        <w:t xml:space="preserve"> е чрез предприемачески</w:t>
      </w:r>
      <w:r w:rsidR="006C2CA0">
        <w:rPr>
          <w:i/>
          <w:sz w:val="24"/>
          <w:lang w:val="bg-BG"/>
        </w:rPr>
        <w:t>я</w:t>
      </w:r>
      <w:r>
        <w:rPr>
          <w:i/>
          <w:sz w:val="24"/>
          <w:lang w:val="bg-BG"/>
        </w:rPr>
        <w:t xml:space="preserve"> подход и начин на мислене да търсим решения за справяне с промените в климата и изчерпването на ресурсите</w:t>
      </w:r>
      <w:r w:rsidR="006D0FC2">
        <w:rPr>
          <w:i/>
          <w:sz w:val="24"/>
          <w:lang w:val="bg-BG"/>
        </w:rPr>
        <w:t xml:space="preserve">. </w:t>
      </w:r>
      <w:r w:rsidR="006D0FC2" w:rsidRPr="006D0FC2">
        <w:rPr>
          <w:i/>
          <w:sz w:val="24"/>
          <w:lang w:val="bg-BG"/>
        </w:rPr>
        <w:t>Целта е да създадем комплексен подход</w:t>
      </w:r>
      <w:r w:rsidR="006C2CA0">
        <w:rPr>
          <w:i/>
          <w:sz w:val="24"/>
          <w:lang w:val="bg-BG"/>
        </w:rPr>
        <w:t>, който превръща практическото образование в основа за действителната реализация на екологосъобразни продукти и услуги от младите предприемачи още в училище</w:t>
      </w:r>
      <w:r w:rsidR="006D0FC2">
        <w:rPr>
          <w:rFonts w:ascii="Verdana" w:hAnsi="Verdana"/>
          <w:color w:val="25333E"/>
          <w:sz w:val="23"/>
          <w:szCs w:val="23"/>
          <w:shd w:val="clear" w:color="auto" w:fill="FFFFFF"/>
        </w:rPr>
        <w:t>.</w:t>
      </w:r>
      <w:r>
        <w:rPr>
          <w:i/>
          <w:sz w:val="24"/>
          <w:lang w:val="bg-BG"/>
        </w:rPr>
        <w:t xml:space="preserve">“ – </w:t>
      </w:r>
      <w:r w:rsidRPr="002D0E38">
        <w:rPr>
          <w:b/>
          <w:sz w:val="24"/>
          <w:lang w:val="bg-BG"/>
        </w:rPr>
        <w:t xml:space="preserve">каза Милена Стойчева, изпълнителен директор на образователната организация </w:t>
      </w:r>
      <w:r w:rsidRPr="002D0E38">
        <w:rPr>
          <w:b/>
          <w:sz w:val="24"/>
        </w:rPr>
        <w:t>JA</w:t>
      </w:r>
      <w:r w:rsidRPr="002D0E38">
        <w:rPr>
          <w:b/>
          <w:sz w:val="24"/>
          <w:lang w:val="bg-BG"/>
        </w:rPr>
        <w:t xml:space="preserve"> България, лидер в двугодишния проект. </w:t>
      </w:r>
    </w:p>
    <w:p w14:paraId="41B129B8" w14:textId="68F7975B" w:rsidR="00BB6906" w:rsidRPr="004E7A25" w:rsidRDefault="003D6088" w:rsidP="00BB6906">
      <w:pPr>
        <w:ind w:firstLine="720"/>
        <w:jc w:val="both"/>
        <w:rPr>
          <w:sz w:val="24"/>
          <w:szCs w:val="24"/>
          <w:lang w:val="bg-BG"/>
        </w:rPr>
      </w:pPr>
      <w:r w:rsidRPr="004E7A25">
        <w:rPr>
          <w:sz w:val="24"/>
          <w:szCs w:val="24"/>
          <w:lang w:val="bg-BG"/>
        </w:rPr>
        <w:t>Планираните обучителни дейности</w:t>
      </w:r>
      <w:r w:rsidR="002D0E38" w:rsidRPr="004E7A25">
        <w:rPr>
          <w:sz w:val="24"/>
          <w:szCs w:val="24"/>
          <w:lang w:val="bg-BG"/>
        </w:rPr>
        <w:t xml:space="preserve"> ще стартират до седмица и </w:t>
      </w:r>
      <w:r w:rsidRPr="004E7A25">
        <w:rPr>
          <w:sz w:val="24"/>
          <w:szCs w:val="24"/>
          <w:lang w:val="bg-BG"/>
        </w:rPr>
        <w:t xml:space="preserve">ще повишат капацитета на 520 младежи, </w:t>
      </w:r>
      <w:r w:rsidR="002D0E38" w:rsidRPr="004E7A25">
        <w:rPr>
          <w:sz w:val="24"/>
          <w:szCs w:val="24"/>
          <w:lang w:val="bg-BG"/>
        </w:rPr>
        <w:t xml:space="preserve">26 учители и представители на </w:t>
      </w:r>
      <w:r w:rsidRPr="004E7A25">
        <w:rPr>
          <w:sz w:val="24"/>
          <w:szCs w:val="24"/>
          <w:lang w:val="bg-BG"/>
        </w:rPr>
        <w:t>10 НПО, бизнеси и държавни институции в областта на зеленото предприемачество, опазването на околната среда и зелените иновации.</w:t>
      </w:r>
      <w:r w:rsidR="00BB6906" w:rsidRPr="004E7A25">
        <w:rPr>
          <w:sz w:val="24"/>
          <w:szCs w:val="24"/>
          <w:lang w:val="bg-BG"/>
        </w:rPr>
        <w:t xml:space="preserve"> Двадесетте у</w:t>
      </w:r>
      <w:r w:rsidR="00564319" w:rsidRPr="004E7A25">
        <w:rPr>
          <w:sz w:val="24"/>
          <w:szCs w:val="24"/>
          <w:lang w:val="bg-BG"/>
        </w:rPr>
        <w:t>чилища</w:t>
      </w:r>
      <w:r w:rsidR="00BB6906" w:rsidRPr="004E7A25">
        <w:rPr>
          <w:sz w:val="24"/>
          <w:szCs w:val="24"/>
          <w:lang w:val="bg-BG"/>
        </w:rPr>
        <w:t>, които бяха избрани измежду над 70 кандидатствали</w:t>
      </w:r>
      <w:r w:rsidR="000916DE" w:rsidRPr="004E7A25">
        <w:rPr>
          <w:sz w:val="24"/>
          <w:szCs w:val="24"/>
          <w:lang w:val="bg-BG"/>
        </w:rPr>
        <w:t>,</w:t>
      </w:r>
      <w:r w:rsidR="00BB6906" w:rsidRPr="004E7A25">
        <w:rPr>
          <w:sz w:val="24"/>
          <w:szCs w:val="24"/>
          <w:lang w:val="bg-BG"/>
        </w:rPr>
        <w:t xml:space="preserve"> са </w:t>
      </w:r>
      <w:r w:rsidR="00564319" w:rsidRPr="004E7A25">
        <w:rPr>
          <w:sz w:val="24"/>
          <w:szCs w:val="24"/>
          <w:lang w:val="bg-BG"/>
        </w:rPr>
        <w:t>от Бургас, Велинград, Видин, Вършец, Гоце Делчев, Златица, Казанлък, Кнежа, Костинброд, Лом, Правец, Разград, Русе, Сандански, Силистра, Смолян, Хасково и София</w:t>
      </w:r>
      <w:r w:rsidR="00BB6906" w:rsidRPr="004E7A25">
        <w:rPr>
          <w:sz w:val="24"/>
          <w:szCs w:val="24"/>
          <w:lang w:val="bg-BG"/>
        </w:rPr>
        <w:t>. Сред темите, които ще бъдат представени в клас</w:t>
      </w:r>
      <w:r w:rsidR="005B1D98" w:rsidRPr="004E7A25">
        <w:rPr>
          <w:sz w:val="24"/>
          <w:szCs w:val="24"/>
          <w:lang w:val="bg-BG"/>
        </w:rPr>
        <w:t xml:space="preserve"> с помощта на множество вдъхновяващи примери за добри практики и млади зелени предприемачи от целия свят</w:t>
      </w:r>
      <w:r w:rsidR="00BB6906" w:rsidRPr="004E7A25">
        <w:rPr>
          <w:sz w:val="24"/>
          <w:szCs w:val="24"/>
          <w:lang w:val="bg-BG"/>
        </w:rPr>
        <w:t>, са теория за системите</w:t>
      </w:r>
      <w:r w:rsidR="000916DE" w:rsidRPr="004E7A25">
        <w:rPr>
          <w:sz w:val="24"/>
          <w:szCs w:val="24"/>
          <w:lang w:val="bg-BG"/>
        </w:rPr>
        <w:t>,</w:t>
      </w:r>
      <w:r w:rsidR="00BB6906" w:rsidRPr="004E7A25">
        <w:rPr>
          <w:sz w:val="24"/>
          <w:szCs w:val="24"/>
          <w:lang w:val="bg-BG"/>
        </w:rPr>
        <w:t xml:space="preserve"> системно мислене, </w:t>
      </w:r>
      <w:r w:rsidR="000916DE" w:rsidRPr="004E7A25">
        <w:rPr>
          <w:sz w:val="24"/>
          <w:szCs w:val="24"/>
          <w:lang w:val="bg-BG"/>
        </w:rPr>
        <w:t xml:space="preserve">Антропоцен, </w:t>
      </w:r>
      <w:r w:rsidR="00BB6906" w:rsidRPr="004E7A25">
        <w:rPr>
          <w:sz w:val="24"/>
          <w:szCs w:val="24"/>
          <w:lang w:val="bg-BG"/>
        </w:rPr>
        <w:t xml:space="preserve">биоразнообразие и заплахите за него, промени в климата, кръгова икономика, цели на ООН за устойчиво развитие, предприемачески и зелен начин на мислене, прогресивен начин на мислене, иновативни идеи и бизнес модели за устойчив бизнес и други. </w:t>
      </w:r>
    </w:p>
    <w:p w14:paraId="6E022DF5" w14:textId="7D76774A" w:rsidR="00DD02F0" w:rsidRPr="004E7A25" w:rsidRDefault="002D0E38" w:rsidP="00DD02F0">
      <w:pPr>
        <w:ind w:firstLine="720"/>
        <w:jc w:val="both"/>
        <w:rPr>
          <w:sz w:val="24"/>
          <w:szCs w:val="24"/>
          <w:lang w:val="bg-BG"/>
        </w:rPr>
      </w:pPr>
      <w:r w:rsidRPr="004E7A25">
        <w:rPr>
          <w:sz w:val="24"/>
          <w:szCs w:val="24"/>
          <w:lang w:val="bg-BG"/>
        </w:rPr>
        <w:t>В хода на проекта, който ще продължи до 202</w:t>
      </w:r>
      <w:r w:rsidR="004444FD" w:rsidRPr="004E7A25">
        <w:rPr>
          <w:sz w:val="24"/>
          <w:szCs w:val="24"/>
          <w:lang w:val="bg-BG"/>
        </w:rPr>
        <w:t>1</w:t>
      </w:r>
      <w:r w:rsidRPr="004E7A25">
        <w:rPr>
          <w:sz w:val="24"/>
          <w:szCs w:val="24"/>
          <w:lang w:val="bg-BG"/>
        </w:rPr>
        <w:t xml:space="preserve"> г.</w:t>
      </w:r>
      <w:r w:rsidR="00EF245E" w:rsidRPr="004E7A25">
        <w:rPr>
          <w:sz w:val="24"/>
          <w:szCs w:val="24"/>
          <w:lang w:val="bg-BG"/>
        </w:rPr>
        <w:t>,</w:t>
      </w:r>
      <w:r w:rsidRPr="004E7A25">
        <w:rPr>
          <w:sz w:val="24"/>
          <w:szCs w:val="24"/>
          <w:lang w:val="bg-BG"/>
        </w:rPr>
        <w:t xml:space="preserve"> се предвиждат</w:t>
      </w:r>
      <w:r w:rsidR="003D6088" w:rsidRPr="004E7A25">
        <w:rPr>
          <w:sz w:val="24"/>
          <w:szCs w:val="24"/>
          <w:lang w:val="bg-BG"/>
        </w:rPr>
        <w:t xml:space="preserve"> редица събития, целящи установяване на контакти и обмяна на идеи между НПО, бизнес, правителство и училища, както и </w:t>
      </w:r>
      <w:r w:rsidRPr="004E7A25">
        <w:rPr>
          <w:sz w:val="24"/>
          <w:szCs w:val="24"/>
          <w:lang w:val="bg-BG"/>
        </w:rPr>
        <w:lastRenderedPageBreak/>
        <w:t xml:space="preserve">обмяна на работещи </w:t>
      </w:r>
      <w:r w:rsidR="003D6088" w:rsidRPr="004E7A25">
        <w:rPr>
          <w:sz w:val="24"/>
          <w:szCs w:val="24"/>
          <w:lang w:val="bg-BG"/>
        </w:rPr>
        <w:t xml:space="preserve">добри практики </w:t>
      </w:r>
      <w:r w:rsidRPr="004E7A25">
        <w:rPr>
          <w:sz w:val="24"/>
          <w:szCs w:val="24"/>
          <w:lang w:val="bg-BG"/>
        </w:rPr>
        <w:t xml:space="preserve">между </w:t>
      </w:r>
      <w:r w:rsidR="003D6088" w:rsidRPr="004E7A25">
        <w:rPr>
          <w:sz w:val="24"/>
          <w:szCs w:val="24"/>
          <w:lang w:val="bg-BG"/>
        </w:rPr>
        <w:t>Норвегия</w:t>
      </w:r>
      <w:r w:rsidRPr="004E7A25">
        <w:rPr>
          <w:sz w:val="24"/>
          <w:szCs w:val="24"/>
          <w:lang w:val="bg-BG"/>
        </w:rPr>
        <w:t xml:space="preserve"> и България</w:t>
      </w:r>
      <w:r w:rsidR="003D6088" w:rsidRPr="004E7A25">
        <w:rPr>
          <w:sz w:val="24"/>
          <w:szCs w:val="24"/>
          <w:lang w:val="bg-BG"/>
        </w:rPr>
        <w:t xml:space="preserve"> в сферата на зелените иновации</w:t>
      </w:r>
      <w:r w:rsidRPr="004E7A25">
        <w:rPr>
          <w:sz w:val="24"/>
          <w:szCs w:val="24"/>
          <w:lang w:val="bg-BG"/>
        </w:rPr>
        <w:t xml:space="preserve"> и създаване на устойчиви и отговорни бизнеси</w:t>
      </w:r>
      <w:r w:rsidR="003D6088" w:rsidRPr="004E7A25">
        <w:rPr>
          <w:sz w:val="24"/>
          <w:szCs w:val="24"/>
          <w:lang w:val="bg-BG"/>
        </w:rPr>
        <w:t>.</w:t>
      </w:r>
      <w:r w:rsidRPr="004E7A25">
        <w:rPr>
          <w:sz w:val="24"/>
          <w:szCs w:val="24"/>
          <w:lang w:val="bg-BG"/>
        </w:rPr>
        <w:t xml:space="preserve"> Ще бъдат сформирани</w:t>
      </w:r>
      <w:r w:rsidR="003D6088" w:rsidRPr="004E7A25">
        <w:rPr>
          <w:sz w:val="24"/>
          <w:szCs w:val="24"/>
          <w:lang w:val="bg-BG"/>
        </w:rPr>
        <w:t xml:space="preserve"> 8</w:t>
      </w:r>
      <w:r w:rsidRPr="004E7A25">
        <w:rPr>
          <w:sz w:val="24"/>
          <w:szCs w:val="24"/>
          <w:lang w:val="bg-BG"/>
        </w:rPr>
        <w:t xml:space="preserve"> или </w:t>
      </w:r>
      <w:r w:rsidR="004444FD" w:rsidRPr="004E7A25">
        <w:rPr>
          <w:sz w:val="24"/>
          <w:szCs w:val="24"/>
          <w:lang w:val="bg-BG"/>
        </w:rPr>
        <w:t>повече</w:t>
      </w:r>
      <w:r w:rsidR="003D6088" w:rsidRPr="004E7A25">
        <w:rPr>
          <w:sz w:val="24"/>
          <w:szCs w:val="24"/>
          <w:lang w:val="bg-BG"/>
        </w:rPr>
        <w:t xml:space="preserve"> трансгранични екипи</w:t>
      </w:r>
      <w:r w:rsidR="004444FD" w:rsidRPr="004E7A25">
        <w:rPr>
          <w:sz w:val="24"/>
          <w:szCs w:val="24"/>
          <w:lang w:val="bg-BG"/>
        </w:rPr>
        <w:t xml:space="preserve"> чрез работа по програмата „Учебна компания“ на </w:t>
      </w:r>
      <w:r w:rsidR="004444FD" w:rsidRPr="004E7A25">
        <w:rPr>
          <w:sz w:val="24"/>
          <w:szCs w:val="24"/>
        </w:rPr>
        <w:t>JA</w:t>
      </w:r>
      <w:r w:rsidR="003D6088" w:rsidRPr="004E7A25">
        <w:rPr>
          <w:sz w:val="24"/>
          <w:szCs w:val="24"/>
          <w:lang w:val="bg-BG"/>
        </w:rPr>
        <w:t>, които ще осъществят иновативни идеи за справяне с климатичните промени, като най-добрите от тях ще могат да кандидатстват в акселератора на</w:t>
      </w:r>
      <w:r w:rsidR="003D6088" w:rsidRPr="004E7A25">
        <w:rPr>
          <w:sz w:val="24"/>
          <w:szCs w:val="24"/>
          <w:lang w:val="en-AU"/>
        </w:rPr>
        <w:t xml:space="preserve"> Green Business</w:t>
      </w:r>
      <w:r w:rsidR="003D6088" w:rsidRPr="004E7A25">
        <w:rPr>
          <w:sz w:val="24"/>
          <w:szCs w:val="24"/>
          <w:lang w:val="bg-BG"/>
        </w:rPr>
        <w:t xml:space="preserve"> Norway. Ще бъде стимулирано създаването на работеща норвежко-българска младежка организация (за младежи над 18 г.), ментори и експерти, която да надгради резултатите от проекта и да осигури устойчивостта му.</w:t>
      </w:r>
      <w:r w:rsidR="006D0FC2" w:rsidRPr="004E7A25">
        <w:rPr>
          <w:sz w:val="24"/>
          <w:szCs w:val="24"/>
          <w:lang w:val="bg-BG"/>
        </w:rPr>
        <w:t xml:space="preserve"> </w:t>
      </w:r>
    </w:p>
    <w:p w14:paraId="0B65B298" w14:textId="77777777" w:rsidR="004444FD" w:rsidRPr="004E7A25" w:rsidRDefault="004444FD" w:rsidP="004444FD">
      <w:pPr>
        <w:ind w:firstLine="720"/>
        <w:jc w:val="both"/>
        <w:rPr>
          <w:sz w:val="24"/>
          <w:szCs w:val="24"/>
          <w:lang w:val="bg-BG"/>
        </w:rPr>
      </w:pPr>
      <w:r w:rsidRPr="004E7A25">
        <w:rPr>
          <w:sz w:val="24"/>
          <w:szCs w:val="24"/>
          <w:lang w:val="bg-BG"/>
        </w:rPr>
        <w:t>В дългосрочен план стремежът на инициаторите е да формират нова нагласа и мислене, които да помогнат на младите хора да бъдат активни участници в разработването и внедряването на иновативни решения в дома и бизнеса.</w:t>
      </w:r>
    </w:p>
    <w:p w14:paraId="7756DE8C" w14:textId="68C4942B" w:rsidR="003D6088" w:rsidRPr="004E7A25" w:rsidRDefault="003D6088" w:rsidP="00DD02F0">
      <w:pPr>
        <w:ind w:firstLine="720"/>
        <w:jc w:val="both"/>
        <w:rPr>
          <w:sz w:val="24"/>
          <w:szCs w:val="24"/>
          <w:lang w:val="bg-BG"/>
        </w:rPr>
      </w:pPr>
      <w:r w:rsidRPr="004E7A25">
        <w:rPr>
          <w:sz w:val="24"/>
          <w:szCs w:val="24"/>
          <w:lang w:val="bg-BG"/>
        </w:rPr>
        <w:t xml:space="preserve">Проектът се изпълнява с финансова подкрепа в размер на 143 218 евро, предоставена от Исландия, Лихтенщайн и Норвегия по линия </w:t>
      </w:r>
      <w:r w:rsidR="004E7A25">
        <w:rPr>
          <w:sz w:val="24"/>
          <w:szCs w:val="24"/>
          <w:lang w:val="bg-BG"/>
        </w:rPr>
        <w:t xml:space="preserve">на Финансовия механизъм на ЕИП. </w:t>
      </w:r>
      <w:r w:rsidRPr="004E7A25">
        <w:rPr>
          <w:sz w:val="24"/>
          <w:szCs w:val="24"/>
          <w:lang w:val="bg-BG"/>
        </w:rPr>
        <w:t>Партньори на Джуниър Ачийвмънт България в реализацията на „Зелено сътрудничество отвъд граници</w:t>
      </w:r>
      <w:bookmarkStart w:id="0" w:name="_GoBack"/>
      <w:bookmarkEnd w:id="0"/>
      <w:r w:rsidRPr="004E7A25">
        <w:rPr>
          <w:sz w:val="24"/>
          <w:szCs w:val="24"/>
          <w:lang w:val="bg-BG"/>
        </w:rPr>
        <w:t>“ са норвежките организации</w:t>
      </w:r>
      <w:r w:rsidRPr="004E7A25">
        <w:rPr>
          <w:sz w:val="24"/>
          <w:szCs w:val="24"/>
          <w:lang w:val="en-AU"/>
        </w:rPr>
        <w:t xml:space="preserve"> Ungt Entreprenorskap</w:t>
      </w:r>
      <w:r w:rsidRPr="004E7A25">
        <w:rPr>
          <w:sz w:val="24"/>
          <w:szCs w:val="24"/>
          <w:lang w:val="bg-BG"/>
        </w:rPr>
        <w:t xml:space="preserve"> Sogn og Fjordane и</w:t>
      </w:r>
      <w:r w:rsidRPr="004E7A25">
        <w:rPr>
          <w:sz w:val="24"/>
          <w:szCs w:val="24"/>
          <w:lang w:val="en-AU"/>
        </w:rPr>
        <w:t xml:space="preserve"> Green Business</w:t>
      </w:r>
      <w:r w:rsidRPr="004E7A25">
        <w:rPr>
          <w:sz w:val="24"/>
          <w:szCs w:val="24"/>
          <w:lang w:val="bg-BG"/>
        </w:rPr>
        <w:t xml:space="preserve"> Norway, както и българската</w:t>
      </w:r>
      <w:r w:rsidRPr="004E7A25">
        <w:rPr>
          <w:sz w:val="24"/>
          <w:szCs w:val="24"/>
          <w:lang w:val="en-AU"/>
        </w:rPr>
        <w:t xml:space="preserve"> Nordic Innovation Hub</w:t>
      </w:r>
      <w:r w:rsidRPr="004E7A25">
        <w:rPr>
          <w:sz w:val="24"/>
          <w:szCs w:val="24"/>
          <w:lang w:val="bg-BG"/>
        </w:rPr>
        <w:t>. Организациите</w:t>
      </w:r>
      <w:r w:rsidR="00B34EAB" w:rsidRPr="004E7A25">
        <w:rPr>
          <w:sz w:val="24"/>
          <w:szCs w:val="24"/>
          <w:lang w:val="bg-BG"/>
        </w:rPr>
        <w:t xml:space="preserve"> и компаниите</w:t>
      </w:r>
      <w:r w:rsidRPr="004E7A25">
        <w:rPr>
          <w:sz w:val="24"/>
          <w:szCs w:val="24"/>
          <w:lang w:val="bg-BG"/>
        </w:rPr>
        <w:t>, които ще подкрепят училищата с ментори и експертиза</w:t>
      </w:r>
      <w:r w:rsidR="00415217" w:rsidRPr="004E7A25">
        <w:rPr>
          <w:sz w:val="24"/>
          <w:szCs w:val="24"/>
          <w:lang w:val="bg-BG"/>
        </w:rPr>
        <w:t>,</w:t>
      </w:r>
      <w:r w:rsidRPr="004E7A25">
        <w:rPr>
          <w:sz w:val="24"/>
          <w:szCs w:val="24"/>
          <w:lang w:val="bg-BG"/>
        </w:rPr>
        <w:t xml:space="preserve"> включват </w:t>
      </w:r>
      <w:r w:rsidRPr="004E7A25">
        <w:rPr>
          <w:sz w:val="24"/>
          <w:szCs w:val="24"/>
        </w:rPr>
        <w:t xml:space="preserve">Greenpeace </w:t>
      </w:r>
      <w:r w:rsidRPr="004E7A25">
        <w:rPr>
          <w:sz w:val="24"/>
          <w:szCs w:val="24"/>
          <w:lang w:val="bg-BG"/>
        </w:rPr>
        <w:t xml:space="preserve">България, Сдружение </w:t>
      </w:r>
      <w:r w:rsidRPr="004E7A25">
        <w:rPr>
          <w:sz w:val="24"/>
          <w:szCs w:val="24"/>
        </w:rPr>
        <w:t>Slowfood, Ecologica</w:t>
      </w:r>
      <w:r w:rsidRPr="004E7A25">
        <w:rPr>
          <w:sz w:val="24"/>
          <w:szCs w:val="24"/>
          <w:lang w:val="bg-BG"/>
        </w:rPr>
        <w:t>,</w:t>
      </w:r>
      <w:r w:rsidRPr="004E7A25">
        <w:rPr>
          <w:sz w:val="24"/>
          <w:szCs w:val="24"/>
          <w:lang w:val="en-AU"/>
        </w:rPr>
        <w:t xml:space="preserve"> Casus Futura</w:t>
      </w:r>
      <w:r w:rsidRPr="004E7A25">
        <w:rPr>
          <w:sz w:val="24"/>
          <w:szCs w:val="24"/>
          <w:lang w:val="bg-BG"/>
        </w:rPr>
        <w:t xml:space="preserve">, </w:t>
      </w:r>
      <w:r w:rsidRPr="004E7A25">
        <w:rPr>
          <w:sz w:val="24"/>
          <w:szCs w:val="24"/>
        </w:rPr>
        <w:t xml:space="preserve">Lam’On </w:t>
      </w:r>
      <w:r w:rsidRPr="004E7A25">
        <w:rPr>
          <w:sz w:val="24"/>
          <w:szCs w:val="24"/>
          <w:lang w:val="bg-BG"/>
        </w:rPr>
        <w:t>и други.</w:t>
      </w:r>
      <w:r w:rsidR="006D0FC2" w:rsidRPr="004E7A25">
        <w:rPr>
          <w:sz w:val="24"/>
          <w:szCs w:val="24"/>
          <w:lang w:val="bg-BG"/>
        </w:rPr>
        <w:t xml:space="preserve"> </w:t>
      </w:r>
    </w:p>
    <w:p w14:paraId="161ECC0C" w14:textId="13784018" w:rsidR="006A6BB6" w:rsidRDefault="0062760F" w:rsidP="0062760F">
      <w:pPr>
        <w:jc w:val="both"/>
        <w:rPr>
          <w:b/>
          <w:sz w:val="24"/>
        </w:rPr>
      </w:pPr>
      <w:r>
        <w:rPr>
          <w:b/>
          <w:sz w:val="24"/>
          <w:lang w:val="bg-BG"/>
        </w:rPr>
        <w:t xml:space="preserve">За </w:t>
      </w:r>
      <w:r w:rsidR="00DD02F0">
        <w:rPr>
          <w:b/>
          <w:sz w:val="24"/>
          <w:lang w:val="bg-BG"/>
        </w:rPr>
        <w:t xml:space="preserve">допълнителна информация </w:t>
      </w:r>
      <w:r w:rsidR="00DA141F">
        <w:rPr>
          <w:b/>
          <w:sz w:val="24"/>
          <w:lang w:val="bg-BG"/>
        </w:rPr>
        <w:t xml:space="preserve">&gt;&gt;&gt; </w:t>
      </w:r>
      <w:r>
        <w:rPr>
          <w:b/>
          <w:sz w:val="24"/>
          <w:lang w:val="bg-BG"/>
        </w:rPr>
        <w:t xml:space="preserve">Светослава Стоянова, мениджър Комуникации на </w:t>
      </w:r>
      <w:r>
        <w:rPr>
          <w:b/>
          <w:sz w:val="24"/>
        </w:rPr>
        <w:t>JA</w:t>
      </w:r>
      <w:r w:rsidR="00DA141F">
        <w:rPr>
          <w:b/>
          <w:sz w:val="24"/>
          <w:lang w:val="bg-BG"/>
        </w:rPr>
        <w:t xml:space="preserve"> България &gt;&gt;&gt;</w:t>
      </w:r>
      <w:r>
        <w:rPr>
          <w:b/>
          <w:sz w:val="24"/>
          <w:lang w:val="bg-BG"/>
        </w:rPr>
        <w:t xml:space="preserve"> </w:t>
      </w:r>
      <w:r>
        <w:rPr>
          <w:b/>
          <w:sz w:val="24"/>
        </w:rPr>
        <w:t>svetoslav</w:t>
      </w:r>
      <w:r w:rsidR="00DD02F0">
        <w:rPr>
          <w:b/>
          <w:sz w:val="24"/>
        </w:rPr>
        <w:t xml:space="preserve">a@jabulgaria.org, +359879635690 </w:t>
      </w:r>
    </w:p>
    <w:p w14:paraId="756FFFF8" w14:textId="77777777" w:rsidR="004E7A25" w:rsidRPr="00454B5D" w:rsidRDefault="004E7A25" w:rsidP="004E7A25">
      <w:pPr>
        <w:jc w:val="both"/>
        <w:rPr>
          <w:rFonts w:cstheme="minorHAnsi"/>
          <w:color w:val="595959" w:themeColor="text1" w:themeTint="A6"/>
          <w:shd w:val="clear" w:color="auto" w:fill="FFFFFF"/>
        </w:rPr>
      </w:pP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>Проектът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>"Зелено сътрудничество отвъд граници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"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се изпълнява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с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финансова подкрепа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в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размер на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143 218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евро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предоставена от Исландия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Лихтенщайн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Норвегия по линия на Финансовия механизъм на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ЕИП (www.activecitizensfund.bg).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Основната цел на проект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>"Зелено сътрудничество отвъд граници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" е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да въвлече поне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540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младежи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учители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представители на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НПО,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бизнеси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държавни институции от България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Норвегия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в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обучителни дейности по зелено предприемачество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иновации чрез сформирането на поне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8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трансгранични екипа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които ще развият иновативни продукти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,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услуги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и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инициативи за справяне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 xml:space="preserve"> с</w:t>
      </w:r>
      <w:r w:rsidRPr="00E81547">
        <w:rPr>
          <w:rFonts w:cstheme="minorHAnsi"/>
          <w:color w:val="595959" w:themeColor="text1" w:themeTint="A6"/>
          <w:shd w:val="clear" w:color="auto" w:fill="FFFFFF"/>
          <w:lang w:val="bg-BG"/>
        </w:rPr>
        <w:t xml:space="preserve"> климатичните промени</w:t>
      </w:r>
      <w:r w:rsidRPr="00454B5D">
        <w:rPr>
          <w:rFonts w:cstheme="minorHAnsi"/>
          <w:color w:val="595959" w:themeColor="text1" w:themeTint="A6"/>
          <w:shd w:val="clear" w:color="auto" w:fill="FFFFFF"/>
        </w:rPr>
        <w:t>.</w:t>
      </w:r>
    </w:p>
    <w:p w14:paraId="33699B1A" w14:textId="77777777" w:rsidR="004E7A25" w:rsidRPr="00BD1926" w:rsidRDefault="004E7A25" w:rsidP="0062760F">
      <w:pPr>
        <w:jc w:val="both"/>
        <w:rPr>
          <w:lang w:val="bg-BG"/>
        </w:rPr>
      </w:pPr>
    </w:p>
    <w:sectPr w:rsidR="004E7A25" w:rsidRPr="00BD19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64396" w16cid:durableId="21D40229"/>
  <w16cid:commentId w16cid:paraId="5BC5351D" w16cid:durableId="21D40244"/>
  <w16cid:commentId w16cid:paraId="29FF4E91" w16cid:durableId="21D4014D"/>
  <w16cid:commentId w16cid:paraId="007AF583" w16cid:durableId="21D40330"/>
  <w16cid:commentId w16cid:paraId="4204B00A" w16cid:durableId="21D403EF"/>
  <w16cid:commentId w16cid:paraId="400F1E0A" w16cid:durableId="21D401D3"/>
  <w16cid:commentId w16cid:paraId="30D2DE15" w16cid:durableId="21D404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4EC9" w14:textId="77777777" w:rsidR="00B85CC3" w:rsidRDefault="00B85CC3" w:rsidP="0062760F">
      <w:pPr>
        <w:spacing w:after="0" w:line="240" w:lineRule="auto"/>
      </w:pPr>
      <w:r>
        <w:separator/>
      </w:r>
    </w:p>
  </w:endnote>
  <w:endnote w:type="continuationSeparator" w:id="0">
    <w:p w14:paraId="047EE14C" w14:textId="77777777" w:rsidR="00B85CC3" w:rsidRDefault="00B85CC3" w:rsidP="0062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EFE5" w14:textId="77777777" w:rsidR="00B85CC3" w:rsidRDefault="00B85CC3" w:rsidP="0062760F">
      <w:pPr>
        <w:spacing w:after="0" w:line="240" w:lineRule="auto"/>
      </w:pPr>
      <w:r>
        <w:separator/>
      </w:r>
    </w:p>
  </w:footnote>
  <w:footnote w:type="continuationSeparator" w:id="0">
    <w:p w14:paraId="7B57D5A0" w14:textId="77777777" w:rsidR="00B85CC3" w:rsidRDefault="00B85CC3" w:rsidP="0062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AD37C" w14:textId="6B8F1412" w:rsidR="004110FF" w:rsidRPr="00A91C4F" w:rsidRDefault="00DA141F" w:rsidP="00A91C4F">
    <w:pPr>
      <w:pStyle w:val="Header"/>
      <w:tabs>
        <w:tab w:val="clear" w:pos="4703"/>
        <w:tab w:val="clear" w:pos="9406"/>
        <w:tab w:val="left" w:pos="4586"/>
      </w:tabs>
      <w:rPr>
        <w:lang w:val="bg-BG"/>
      </w:rPr>
    </w:pPr>
    <w:r w:rsidRPr="00DA141F">
      <w:rPr>
        <w:b/>
        <w:noProof/>
        <w:sz w:val="24"/>
        <w:lang w:val="bg-BG" w:eastAsia="bg-BG"/>
      </w:rPr>
      <w:drawing>
        <wp:anchor distT="0" distB="0" distL="114300" distR="114300" simplePos="0" relativeHeight="251658240" behindDoc="0" locked="0" layoutInCell="1" allowOverlap="1" wp14:anchorId="709493A4" wp14:editId="01C79A9E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988185" cy="632460"/>
          <wp:effectExtent l="0" t="0" r="0" b="0"/>
          <wp:wrapThrough wrapText="bothSides">
            <wp:wrapPolygon edited="0">
              <wp:start x="0" y="0"/>
              <wp:lineTo x="0" y="20819"/>
              <wp:lineTo x="21317" y="20819"/>
              <wp:lineTo x="21317" y="0"/>
              <wp:lineTo x="0" y="0"/>
            </wp:wrapPolygon>
          </wp:wrapThrough>
          <wp:docPr id="1" name="Picture 1" descr="C:\Users\38130-2\Desktop\JA Logos Standards\JA Bulgaria logo 2015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130-2\Desktop\JA Logos Standards\JA Bulgaria logo 2015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1C4F">
      <w:rPr>
        <w:lang w:val="bg-BG"/>
      </w:rPr>
      <w:t xml:space="preserve">НОВИНА ЗА МЕДИИТЕ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CA6"/>
    <w:multiLevelType w:val="hybridMultilevel"/>
    <w:tmpl w:val="3B185A00"/>
    <w:lvl w:ilvl="0" w:tplc="17BC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8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41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A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AF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BD16D0"/>
    <w:multiLevelType w:val="hybridMultilevel"/>
    <w:tmpl w:val="9A8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82CF4"/>
    <w:multiLevelType w:val="hybridMultilevel"/>
    <w:tmpl w:val="B2D08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68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41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4A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A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2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AF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63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0C"/>
    <w:rsid w:val="000916DE"/>
    <w:rsid w:val="000D7FAA"/>
    <w:rsid w:val="001228F0"/>
    <w:rsid w:val="00126209"/>
    <w:rsid w:val="001377CE"/>
    <w:rsid w:val="00293666"/>
    <w:rsid w:val="00295267"/>
    <w:rsid w:val="002B62EC"/>
    <w:rsid w:val="002D0E38"/>
    <w:rsid w:val="0032154C"/>
    <w:rsid w:val="003A3E99"/>
    <w:rsid w:val="003D6088"/>
    <w:rsid w:val="004110FF"/>
    <w:rsid w:val="00415217"/>
    <w:rsid w:val="0044270C"/>
    <w:rsid w:val="004444FD"/>
    <w:rsid w:val="00454B5D"/>
    <w:rsid w:val="00486F89"/>
    <w:rsid w:val="00491863"/>
    <w:rsid w:val="004929C6"/>
    <w:rsid w:val="004D77B6"/>
    <w:rsid w:val="004E7A25"/>
    <w:rsid w:val="0051658B"/>
    <w:rsid w:val="00564319"/>
    <w:rsid w:val="005B1D98"/>
    <w:rsid w:val="00625340"/>
    <w:rsid w:val="0062760F"/>
    <w:rsid w:val="006536C2"/>
    <w:rsid w:val="006A6BB6"/>
    <w:rsid w:val="006C2CA0"/>
    <w:rsid w:val="006D0FC2"/>
    <w:rsid w:val="006F4F16"/>
    <w:rsid w:val="00785F21"/>
    <w:rsid w:val="007A572C"/>
    <w:rsid w:val="00806D1C"/>
    <w:rsid w:val="00956A86"/>
    <w:rsid w:val="00A2180C"/>
    <w:rsid w:val="00A73C67"/>
    <w:rsid w:val="00A87D26"/>
    <w:rsid w:val="00A91C4F"/>
    <w:rsid w:val="00A9775A"/>
    <w:rsid w:val="00B34EAB"/>
    <w:rsid w:val="00B726EC"/>
    <w:rsid w:val="00B85B5B"/>
    <w:rsid w:val="00B85CC3"/>
    <w:rsid w:val="00BB2D46"/>
    <w:rsid w:val="00BB5A72"/>
    <w:rsid w:val="00BB6906"/>
    <w:rsid w:val="00BD1926"/>
    <w:rsid w:val="00CF058F"/>
    <w:rsid w:val="00D24FDB"/>
    <w:rsid w:val="00DA141F"/>
    <w:rsid w:val="00DD02F0"/>
    <w:rsid w:val="00DE75A7"/>
    <w:rsid w:val="00E8081A"/>
    <w:rsid w:val="00E81547"/>
    <w:rsid w:val="00EF245E"/>
    <w:rsid w:val="00F22953"/>
    <w:rsid w:val="00F5228D"/>
    <w:rsid w:val="00F746B9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8BC"/>
  <w15:chartTrackingRefBased/>
  <w15:docId w15:val="{16A69431-606C-4BFF-BDF8-006818CA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3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60F"/>
  </w:style>
  <w:style w:type="paragraph" w:styleId="Footer">
    <w:name w:val="footer"/>
    <w:basedOn w:val="Normal"/>
    <w:link w:val="FooterChar"/>
    <w:uiPriority w:val="99"/>
    <w:unhideWhenUsed/>
    <w:rsid w:val="006276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bulgaria.org/article/projects/zeleno_satrudnichestvo_otvad_granici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C74E-90DC-4C66-8A98-2C4276EE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Petkantchin</dc:creator>
  <cp:keywords/>
  <dc:description/>
  <cp:lastModifiedBy>Rumyana Tancheva</cp:lastModifiedBy>
  <cp:revision>6</cp:revision>
  <dcterms:created xsi:type="dcterms:W3CDTF">2020-02-04T05:50:00Z</dcterms:created>
  <dcterms:modified xsi:type="dcterms:W3CDTF">2020-02-04T08:31:00Z</dcterms:modified>
</cp:coreProperties>
</file>